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и управление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политика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034.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2170.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pPr>
              <w:jc w:val="both"/>
              <w:spacing w:after="0" w:line="240" w:lineRule="auto"/>
              <w:rPr>
                <w:sz w:val="24"/>
                <w:szCs w:val="24"/>
              </w:rPr>
            </w:pPr>
            <w:r>
              <w:rPr>
                <w:rFonts w:ascii="Times New Roman" w:hAnsi="Times New Roman" w:cs="Times New Roman"/>
                <w:color w:val="#000000"/>
                <w:sz w:val="24"/>
                <w:szCs w:val="24"/>
              </w:rPr>
              <w:t> Учет влияния политического режима. Политический режим и государственная власть. Авторитарные типы государственного управления. Демократический тип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pPr>
              <w:jc w:val="both"/>
              <w:spacing w:after="0" w:line="240" w:lineRule="auto"/>
              <w:rPr>
                <w:sz w:val="24"/>
                <w:szCs w:val="24"/>
              </w:rPr>
            </w:pPr>
            <w:r>
              <w:rPr>
                <w:rFonts w:ascii="Times New Roman" w:hAnsi="Times New Roman" w:cs="Times New Roman"/>
                <w:color w:val="#000000"/>
                <w:sz w:val="24"/>
                <w:szCs w:val="24"/>
              </w:rPr>
              <w:t> 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pPr>
              <w:jc w:val="both"/>
              <w:spacing w:after="0" w:line="240" w:lineRule="auto"/>
              <w:rPr>
                <w:sz w:val="24"/>
                <w:szCs w:val="24"/>
              </w:rPr>
            </w:pPr>
            <w:r>
              <w:rPr>
                <w:rFonts w:ascii="Times New Roman" w:hAnsi="Times New Roman" w:cs="Times New Roman"/>
                <w:color w:val="#000000"/>
                <w:sz w:val="24"/>
                <w:szCs w:val="24"/>
              </w:rPr>
              <w:t>  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pPr>
              <w:jc w:val="both"/>
              <w:spacing w:after="0" w:line="240" w:lineRule="auto"/>
              <w:rPr>
                <w:sz w:val="24"/>
                <w:szCs w:val="24"/>
              </w:rPr>
            </w:pPr>
            <w:r>
              <w:rPr>
                <w:rFonts w:ascii="Times New Roman" w:hAnsi="Times New Roman" w:cs="Times New Roman"/>
                <w:color w:val="#000000"/>
                <w:sz w:val="24"/>
                <w:szCs w:val="24"/>
              </w:rPr>
              <w:t> 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822.1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pPr>
              <w:jc w:val="both"/>
              <w:spacing w:after="0" w:line="240" w:lineRule="auto"/>
              <w:rPr>
                <w:sz w:val="24"/>
                <w:szCs w:val="24"/>
              </w:rPr>
            </w:pPr>
            <w:r>
              <w:rPr>
                <w:rFonts w:ascii="Times New Roman" w:hAnsi="Times New Roman" w:cs="Times New Roman"/>
                <w:color w:val="#000000"/>
                <w:sz w:val="24"/>
                <w:szCs w:val="24"/>
              </w:rPr>
              <w:t> 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главных компонента публичного сектора общества: экономический, социальный, гражданско-политический, социокультурный.</w:t>
            </w:r>
          </w:p>
          <w:p>
            <w:pPr>
              <w:jc w:val="both"/>
              <w:spacing w:after="0" w:line="240" w:lineRule="auto"/>
              <w:rPr>
                <w:sz w:val="24"/>
                <w:szCs w:val="24"/>
              </w:rPr>
            </w:pPr>
            <w:r>
              <w:rPr>
                <w:rFonts w:ascii="Times New Roman" w:hAnsi="Times New Roman" w:cs="Times New Roman"/>
                <w:color w:val="#000000"/>
                <w:sz w:val="24"/>
                <w:szCs w:val="24"/>
              </w:rPr>
              <w:t> 2.	Взаимосвязь понятий общественная политика, публичная политика, социальная политика, общественно-государственная политика, внутренняя политика.</w:t>
            </w:r>
          </w:p>
          <w:p>
            <w:pPr>
              <w:jc w:val="both"/>
              <w:spacing w:after="0" w:line="240" w:lineRule="auto"/>
              <w:rPr>
                <w:sz w:val="24"/>
                <w:szCs w:val="24"/>
              </w:rPr>
            </w:pPr>
            <w:r>
              <w:rPr>
                <w:rFonts w:ascii="Times New Roman" w:hAnsi="Times New Roman" w:cs="Times New Roman"/>
                <w:color w:val="#000000"/>
                <w:sz w:val="24"/>
                <w:szCs w:val="24"/>
              </w:rPr>
              <w:t> 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pPr>
              <w:jc w:val="both"/>
              <w:spacing w:after="0" w:line="240" w:lineRule="auto"/>
              <w:rPr>
                <w:sz w:val="24"/>
                <w:szCs w:val="24"/>
              </w:rPr>
            </w:pPr>
            <w:r>
              <w:rPr>
                <w:rFonts w:ascii="Times New Roman" w:hAnsi="Times New Roman" w:cs="Times New Roman"/>
                <w:color w:val="#000000"/>
                <w:sz w:val="24"/>
                <w:szCs w:val="24"/>
              </w:rPr>
              <w:t> 4.	Публичная политика как общий план действий политико-административных органов власти и управления, а также институтов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5.	Элементы публичной политики. Публичная политика как средство достижения определенных целей государством в конкретной области.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both"/>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новой институциональной теории. Основные направления неоинституционализма</w:t>
            </w:r>
          </w:p>
          <w:p>
            <w:pPr>
              <w:jc w:val="both"/>
              <w:spacing w:after="0" w:line="240" w:lineRule="auto"/>
              <w:rPr>
                <w:sz w:val="24"/>
                <w:szCs w:val="24"/>
              </w:rPr>
            </w:pPr>
            <w:r>
              <w:rPr>
                <w:rFonts w:ascii="Times New Roman" w:hAnsi="Times New Roman" w:cs="Times New Roman"/>
                <w:color w:val="#000000"/>
                <w:sz w:val="24"/>
                <w:szCs w:val="24"/>
              </w:rPr>
              <w:t> 2.	Концепция нового государственного менеджмента.</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4.	Теоретические источники в концепции (governance). Государственное (публичное) управление как функция общественной координации</w:t>
            </w:r>
          </w:p>
          <w:p>
            <w:pPr>
              <w:jc w:val="both"/>
              <w:spacing w:after="0" w:line="240" w:lineRule="auto"/>
              <w:rPr>
                <w:sz w:val="24"/>
                <w:szCs w:val="24"/>
              </w:rPr>
            </w:pPr>
            <w:r>
              <w:rPr>
                <w:rFonts w:ascii="Times New Roman" w:hAnsi="Times New Roman" w:cs="Times New Roman"/>
                <w:color w:val="#000000"/>
                <w:sz w:val="24"/>
                <w:szCs w:val="24"/>
              </w:rPr>
              <w:t> 5.	Теория политических сетей как реконструкция отношений  между государственным управлением, современным обществом и политикой</w:t>
            </w:r>
          </w:p>
          <w:p>
            <w:pPr>
              <w:jc w:val="both"/>
              <w:spacing w:after="0" w:line="240" w:lineRule="auto"/>
              <w:rPr>
                <w:sz w:val="24"/>
                <w:szCs w:val="24"/>
              </w:rPr>
            </w:pPr>
            <w:r>
              <w:rPr>
                <w:rFonts w:ascii="Times New Roman" w:hAnsi="Times New Roman" w:cs="Times New Roman"/>
                <w:color w:val="#000000"/>
                <w:sz w:val="24"/>
                <w:szCs w:val="24"/>
              </w:rPr>
              <w:t> 6.	Соотношение сетевых и иерархических моделей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pPr>
              <w:jc w:val="both"/>
              <w:spacing w:after="0" w:line="240" w:lineRule="auto"/>
              <w:rPr>
                <w:sz w:val="24"/>
                <w:szCs w:val="24"/>
              </w:rPr>
            </w:pPr>
            <w:r>
              <w:rPr>
                <w:rFonts w:ascii="Times New Roman" w:hAnsi="Times New Roman" w:cs="Times New Roman"/>
                <w:color w:val="#000000"/>
                <w:sz w:val="24"/>
                <w:szCs w:val="24"/>
              </w:rPr>
              <w:t> 4.	Понятие коррупции. Соотношение общественного участия, лоббирования и коррупции.Виды и формы коррупции</w:t>
            </w:r>
          </w:p>
          <w:p>
            <w:pPr>
              <w:jc w:val="both"/>
              <w:spacing w:after="0" w:line="240" w:lineRule="auto"/>
              <w:rPr>
                <w:sz w:val="24"/>
                <w:szCs w:val="24"/>
              </w:rPr>
            </w:pPr>
            <w:r>
              <w:rPr>
                <w:rFonts w:ascii="Times New Roman" w:hAnsi="Times New Roman" w:cs="Times New Roman"/>
                <w:color w:val="#000000"/>
                <w:sz w:val="24"/>
                <w:szCs w:val="24"/>
              </w:rPr>
              <w:t> 5.	Понятия конфликта интересов и способы его разрешения.</w:t>
            </w:r>
          </w:p>
          <w:p>
            <w:pPr>
              <w:jc w:val="both"/>
              <w:spacing w:after="0" w:line="240" w:lineRule="auto"/>
              <w:rPr>
                <w:sz w:val="24"/>
                <w:szCs w:val="24"/>
              </w:rPr>
            </w:pPr>
            <w:r>
              <w:rPr>
                <w:rFonts w:ascii="Times New Roman" w:hAnsi="Times New Roman" w:cs="Times New Roman"/>
                <w:color w:val="#000000"/>
                <w:sz w:val="24"/>
                <w:szCs w:val="24"/>
              </w:rPr>
              <w:t> 6.	Противодействие коррупции: возможности государства и гражданского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власть и ее субъекты.</w:t>
            </w:r>
          </w:p>
          <w:p>
            <w:pPr>
              <w:jc w:val="both"/>
              <w:spacing w:after="0" w:line="240" w:lineRule="auto"/>
              <w:rPr>
                <w:sz w:val="24"/>
                <w:szCs w:val="24"/>
              </w:rPr>
            </w:pPr>
            <w:r>
              <w:rPr>
                <w:rFonts w:ascii="Times New Roman" w:hAnsi="Times New Roman" w:cs="Times New Roman"/>
                <w:color w:val="#000000"/>
                <w:sz w:val="24"/>
                <w:szCs w:val="24"/>
              </w:rPr>
              <w:t> 2.	Сущность регионального управления. Региональное управление в унитарных и в федеративных государствах.</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региональной политики. Регион как объект и субъект государственной (публичной) политики.</w:t>
            </w:r>
          </w:p>
          <w:p>
            <w:pPr>
              <w:jc w:val="both"/>
              <w:spacing w:after="0" w:line="240" w:lineRule="auto"/>
              <w:rPr>
                <w:sz w:val="24"/>
                <w:szCs w:val="24"/>
              </w:rPr>
            </w:pPr>
            <w:r>
              <w:rPr>
                <w:rFonts w:ascii="Times New Roman" w:hAnsi="Times New Roman" w:cs="Times New Roman"/>
                <w:color w:val="#000000"/>
                <w:sz w:val="24"/>
                <w:szCs w:val="24"/>
              </w:rPr>
              <w:t> 4.	Государственная региональная политика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pPr>
              <w:jc w:val="both"/>
              <w:spacing w:after="0" w:line="240" w:lineRule="auto"/>
              <w:rPr>
                <w:sz w:val="24"/>
                <w:szCs w:val="24"/>
              </w:rPr>
            </w:pPr>
            <w:r>
              <w:rPr>
                <w:rFonts w:ascii="Times New Roman" w:hAnsi="Times New Roman" w:cs="Times New Roman"/>
                <w:color w:val="#000000"/>
                <w:sz w:val="24"/>
                <w:szCs w:val="24"/>
              </w:rPr>
              <w:t> 7.	Местное самоуправление. Местные сообщества как основы местного самоуправления. Модели местного самоуправления.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 управление»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1.Методология государственного управления: понятие, основные элементы, их характеристика.</w:t>
            </w:r>
          </w:p>
          <w:p>
            <w:pPr>
              <w:jc w:val="left"/>
              <w:spacing w:after="0" w:line="240" w:lineRule="auto"/>
              <w:rPr>
                <w:sz w:val="24"/>
                <w:szCs w:val="24"/>
              </w:rPr>
            </w:pPr>
            <w:r>
              <w:rPr>
                <w:rFonts w:ascii="Times New Roman" w:hAnsi="Times New Roman" w:cs="Times New Roman"/>
                <w:color w:val="#000000"/>
                <w:sz w:val="24"/>
                <w:szCs w:val="24"/>
              </w:rPr>
              <w:t> 2.Основные научные школы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Государство как главная организация политического управления. Политические и неполитические функции государства.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left"/>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left"/>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21.31518"/>
        </w:trPr>
        <w:tc>
          <w:tcPr>
            <w:tcW w:w="9640" w:type="dxa"/>
          </w:tcPr>
          <w:p/>
        </w:tc>
      </w:tr>
      <w:tr>
        <w:trPr>
          <w:trHeight w:hRule="exact" w:val="1537.1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государственной, национальной и публичной политики.</w:t>
            </w:r>
          </w:p>
          <w:p>
            <w:pPr>
              <w:jc w:val="left"/>
              <w:spacing w:after="0" w:line="240" w:lineRule="auto"/>
              <w:rPr>
                <w:sz w:val="24"/>
                <w:szCs w:val="24"/>
              </w:rPr>
            </w:pPr>
            <w:r>
              <w:rPr>
                <w:rFonts w:ascii="Times New Roman" w:hAnsi="Times New Roman" w:cs="Times New Roman"/>
                <w:color w:val="#000000"/>
                <w:sz w:val="24"/>
                <w:szCs w:val="24"/>
              </w:rPr>
              <w:t> 2. Российское государство как субъект макросоциального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3.Процесс разработки государственной политики. Принципы разработки и реализации государственной политики.</w:t>
            </w:r>
          </w:p>
          <w:p>
            <w:pPr>
              <w:jc w:val="left"/>
              <w:spacing w:after="0" w:line="240" w:lineRule="auto"/>
              <w:rPr>
                <w:sz w:val="24"/>
                <w:szCs w:val="24"/>
              </w:rPr>
            </w:pPr>
            <w:r>
              <w:rPr>
                <w:rFonts w:ascii="Times New Roman" w:hAnsi="Times New Roman" w:cs="Times New Roman"/>
                <w:color w:val="#000000"/>
                <w:sz w:val="24"/>
                <w:szCs w:val="24"/>
              </w:rPr>
              <w:t>  4. Механизм реализации государственной политики в России.</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Прямое и косвенное вмешательство в</w:t>
            </w:r>
          </w:p>
          <w:p>
            <w:pPr>
              <w:jc w:val="left"/>
              <w:spacing w:after="0" w:line="240" w:lineRule="auto"/>
              <w:rPr>
                <w:sz w:val="24"/>
                <w:szCs w:val="24"/>
              </w:rPr>
            </w:pPr>
            <w:r>
              <w:rPr>
                <w:rFonts w:ascii="Times New Roman" w:hAnsi="Times New Roman" w:cs="Times New Roman"/>
                <w:color w:val="#000000"/>
                <w:sz w:val="24"/>
                <w:szCs w:val="24"/>
              </w:rPr>
              <w:t> экономику.</w:t>
            </w:r>
          </w:p>
          <w:p>
            <w:pPr>
              <w:jc w:val="left"/>
              <w:spacing w:after="0" w:line="240" w:lineRule="auto"/>
              <w:rPr>
                <w:sz w:val="24"/>
                <w:szCs w:val="24"/>
              </w:rPr>
            </w:pPr>
            <w:r>
              <w:rPr>
                <w:rFonts w:ascii="Times New Roman" w:hAnsi="Times New Roman" w:cs="Times New Roman"/>
                <w:color w:val="#000000"/>
                <w:sz w:val="24"/>
                <w:szCs w:val="24"/>
              </w:rPr>
              <w:t> 6. Социальная, экологическая и национальные политики.</w:t>
            </w:r>
          </w:p>
          <w:p>
            <w:pPr>
              <w:jc w:val="left"/>
              <w:spacing w:after="0" w:line="240" w:lineRule="auto"/>
              <w:rPr>
                <w:sz w:val="24"/>
                <w:szCs w:val="24"/>
              </w:rPr>
            </w:pPr>
            <w:r>
              <w:rPr>
                <w:rFonts w:ascii="Times New Roman" w:hAnsi="Times New Roman" w:cs="Times New Roman"/>
                <w:color w:val="#000000"/>
                <w:sz w:val="24"/>
                <w:szCs w:val="24"/>
              </w:rPr>
              <w:t> 7. Государственная политика в области безопасности. Понятия жесткой и мягкой</w:t>
            </w:r>
          </w:p>
          <w:p>
            <w:pPr>
              <w:jc w:val="left"/>
              <w:spacing w:after="0" w:line="240" w:lineRule="auto"/>
              <w:rPr>
                <w:sz w:val="24"/>
                <w:szCs w:val="24"/>
              </w:rPr>
            </w:pPr>
            <w:r>
              <w:rPr>
                <w:rFonts w:ascii="Times New Roman" w:hAnsi="Times New Roman" w:cs="Times New Roman"/>
                <w:color w:val="#000000"/>
                <w:sz w:val="24"/>
                <w:szCs w:val="24"/>
              </w:rPr>
              <w:t> безопасности.</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Амиантова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2023-2024_ФГОС3++2023_Бак-ОФО-Полит(23)_plx_Государственная политика и управление</dc:title>
  <dc:creator>FastReport.NET</dc:creator>
</cp:coreProperties>
</file>